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 </w:t>
      </w: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פרסום לפי תקנה (29)3  - הודעה על כוונה להתקשר עם ספק לפי תקנה (29)3   לתקנות חוק חובת מכרזים </w:t>
      </w:r>
      <w:proofErr w:type="spellStart"/>
      <w:r>
        <w:rPr>
          <w:rFonts w:ascii="Arial" w:hAnsi="Arial" w:cs="Arial"/>
          <w:rtl/>
        </w:rPr>
        <w:t>התשנ"ג</w:t>
      </w:r>
      <w:proofErr w:type="spellEnd"/>
      <w:r>
        <w:rPr>
          <w:rFonts w:ascii="Arial" w:hAnsi="Arial" w:cs="Arial"/>
          <w:rtl/>
        </w:rPr>
        <w:t>  1993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1.   בכוונת רשות מקרקעי ישראל להתקשר עם  </w:t>
      </w:r>
      <w:r>
        <w:rPr>
          <w:rFonts w:hint="cs"/>
          <w:rtl/>
        </w:rPr>
        <w:t>עזרא אליהו</w:t>
      </w:r>
      <w:r>
        <w:rPr>
          <w:rFonts w:ascii="Arial" w:hAnsi="Arial" w:cs="Arial" w:hint="cs"/>
          <w:rtl/>
        </w:rPr>
        <w:t xml:space="preserve"> כ</w:t>
      </w:r>
      <w:r>
        <w:rPr>
          <w:rFonts w:ascii="Arial" w:hAnsi="Arial" w:cs="Arial"/>
          <w:rtl/>
        </w:rPr>
        <w:t xml:space="preserve">ספק יחיד לפי תקנה 3(29) לתקנות חובת מכרזים </w:t>
      </w:r>
      <w:proofErr w:type="spellStart"/>
      <w:r>
        <w:rPr>
          <w:rFonts w:ascii="Arial" w:hAnsi="Arial" w:cs="Arial"/>
          <w:rtl/>
        </w:rPr>
        <w:t>התשנ"ג</w:t>
      </w:r>
      <w:proofErr w:type="spellEnd"/>
      <w:r>
        <w:rPr>
          <w:rFonts w:ascii="Arial" w:hAnsi="Arial" w:cs="Arial"/>
          <w:rtl/>
        </w:rPr>
        <w:t xml:space="preserve"> 1993 .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לשם רכישת זכות הבעלות, שטח העסקה </w:t>
      </w:r>
      <w:r>
        <w:rPr>
          <w:rFonts w:hint="cs"/>
          <w:rtl/>
        </w:rPr>
        <w:t xml:space="preserve">2,252 </w:t>
      </w:r>
      <w:r>
        <w:rPr>
          <w:rFonts w:ascii="Arial" w:hAnsi="Arial" w:cs="Arial"/>
          <w:rtl/>
        </w:rPr>
        <w:t>מ"ר בישוב אור יהודה, גוש 2828, חלקה 326 (בחלק).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2.   עיקרי </w:t>
      </w:r>
      <w:proofErr w:type="spellStart"/>
      <w:r>
        <w:rPr>
          <w:rFonts w:ascii="Arial" w:hAnsi="Arial" w:cs="Arial"/>
          <w:rtl/>
        </w:rPr>
        <w:t>חוו"ד</w:t>
      </w:r>
      <w:proofErr w:type="spellEnd"/>
      <w:r>
        <w:rPr>
          <w:rFonts w:ascii="Arial" w:hAnsi="Arial" w:cs="Arial"/>
          <w:rtl/>
        </w:rPr>
        <w:t xml:space="preserve"> מקצועית לעניין ההתקשרות הנ"ל כי הספק הוא ספק יחיד לאחר בחינת קיומם של ספקים לפי תקנה 3א(א)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לפי </w:t>
      </w:r>
      <w:proofErr w:type="spellStart"/>
      <w:r>
        <w:rPr>
          <w:rFonts w:ascii="Arial" w:hAnsi="Arial" w:cs="Arial"/>
          <w:rtl/>
        </w:rPr>
        <w:t>חווד</w:t>
      </w:r>
      <w:proofErr w:type="spellEnd"/>
      <w:r>
        <w:rPr>
          <w:rFonts w:ascii="Arial" w:hAnsi="Arial" w:cs="Arial"/>
          <w:rtl/>
        </w:rPr>
        <w:t xml:space="preserve"> יועץ משפטי של מרחב מרכז לעניין ההתקשרות הנ"ל כי הספק הוא ספק יחיד: "בהתאם למצב הדברים בפועל, </w:t>
      </w:r>
      <w:r>
        <w:rPr>
          <w:rFonts w:hint="cs"/>
          <w:rtl/>
        </w:rPr>
        <w:t xml:space="preserve">עזרא אליהו, עזרא נחום, כדורי ישראל, כדורי אפי וכדורי עובד עובדיה </w:t>
      </w:r>
      <w:r>
        <w:rPr>
          <w:rFonts w:ascii="Arial" w:hAnsi="Arial" w:cs="Arial"/>
          <w:rtl/>
        </w:rPr>
        <w:t> הינם בבחינת ספק יחיד המסוגל לבצע את ההתקשרות לצורך רכישת זכות הבעלות.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לאור זאת מומלץ להקצות את השטח האמור לעיל ל</w:t>
      </w:r>
      <w:r>
        <w:rPr>
          <w:rFonts w:hint="cs"/>
          <w:rtl/>
        </w:rPr>
        <w:t xml:space="preserve"> עזרא אליהו, עזרא נחום, כדורי ישראל, כדורי אפי וכדורי עובד עובדיה </w:t>
      </w:r>
      <w:r>
        <w:rPr>
          <w:rFonts w:ascii="Arial" w:hAnsi="Arial" w:cs="Arial"/>
          <w:rtl/>
        </w:rPr>
        <w:t>.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3. אדם הסבור כי ניתן לבצע התקשרות עם ספק אחר יודיע </w:t>
      </w:r>
      <w:proofErr w:type="spellStart"/>
      <w:r>
        <w:rPr>
          <w:rFonts w:ascii="Arial" w:hAnsi="Arial" w:cs="Arial"/>
          <w:rtl/>
        </w:rPr>
        <w:t>לרמ"י</w:t>
      </w:r>
      <w:proofErr w:type="spellEnd"/>
      <w:r>
        <w:rPr>
          <w:rFonts w:ascii="Arial" w:hAnsi="Arial" w:cs="Arial"/>
          <w:rtl/>
        </w:rPr>
        <w:t>  עד ליום </w:t>
      </w:r>
      <w:r w:rsidR="00F41334">
        <w:rPr>
          <w:rFonts w:ascii="Arial" w:hAnsi="Arial" w:cs="Arial" w:hint="cs"/>
          <w:rtl/>
        </w:rPr>
        <w:t>20.04.2023</w:t>
      </w:r>
      <w:r>
        <w:rPr>
          <w:rFonts w:ascii="Arial" w:hAnsi="Arial" w:cs="Arial"/>
          <w:rtl/>
        </w:rPr>
        <w:t>.</w:t>
      </w:r>
    </w:p>
    <w:p w:rsidR="004800D9" w:rsidRDefault="004800D9" w:rsidP="004800D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דוא"ל של איש קשר:</w:t>
      </w:r>
      <w:r>
        <w:t>guyr@land.gov.il</w:t>
      </w:r>
    </w:p>
    <w:p w:rsidR="004800D9" w:rsidRDefault="004800D9" w:rsidP="004800D9">
      <w:pPr>
        <w:rPr>
          <w:rFonts w:ascii="Arial" w:hAnsi="Arial" w:cs="Arial"/>
          <w:rtl/>
        </w:rPr>
      </w:pPr>
    </w:p>
    <w:p w:rsidR="0099768F" w:rsidRDefault="0099768F">
      <w:bookmarkStart w:id="0" w:name="_GoBack"/>
      <w:bookmarkEnd w:id="0"/>
    </w:p>
    <w:sectPr w:rsidR="0099768F" w:rsidSect="00E95A6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68F"/>
    <w:rsid w:val="004800D9"/>
    <w:rsid w:val="0099768F"/>
    <w:rsid w:val="00E95A69"/>
    <w:rsid w:val="00F41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C62FF6"/>
  <w15:chartTrackingRefBased/>
  <w15:docId w15:val="{EDDD45E9-9B4A-45DC-9724-915F2A7F1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9768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042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877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גיא רוזוב (TGUYR)</dc:creator>
  <cp:keywords/>
  <dc:description/>
  <cp:lastModifiedBy>מירי משעלי (LMIRIA)</cp:lastModifiedBy>
  <cp:revision>2</cp:revision>
  <dcterms:created xsi:type="dcterms:W3CDTF">2023-03-30T10:04:00Z</dcterms:created>
  <dcterms:modified xsi:type="dcterms:W3CDTF">2023-03-30T10:04:00Z</dcterms:modified>
</cp:coreProperties>
</file>